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BD12" w14:textId="77777777" w:rsidR="003A1FDD" w:rsidRDefault="003A1FDD" w:rsidP="003A1FDD"/>
    <w:p w14:paraId="6E5B9284" w14:textId="71682B2F" w:rsidR="003A1FDD" w:rsidRDefault="003A1FDD"/>
    <w:tbl>
      <w:tblPr>
        <w:tblW w:w="5000" w:type="pct"/>
        <w:tblLayout w:type="fixed"/>
        <w:tblCellMar>
          <w:left w:w="0" w:type="dxa"/>
          <w:right w:w="0" w:type="dxa"/>
        </w:tblCellMar>
        <w:tblLook w:val="04A0" w:firstRow="1" w:lastRow="0" w:firstColumn="1" w:lastColumn="0" w:noHBand="0" w:noVBand="1"/>
      </w:tblPr>
      <w:tblGrid>
        <w:gridCol w:w="4109"/>
        <w:gridCol w:w="6691"/>
      </w:tblGrid>
      <w:tr w:rsidR="003A2E96" w:rsidRPr="004D2886" w14:paraId="38C68475" w14:textId="77777777" w:rsidTr="003A1FDD">
        <w:tc>
          <w:tcPr>
            <w:tcW w:w="3890" w:type="dxa"/>
            <w:tcMar>
              <w:top w:w="504" w:type="dxa"/>
              <w:right w:w="720" w:type="dxa"/>
            </w:tcMar>
          </w:tcPr>
          <w:p w14:paraId="174E9EBA" w14:textId="48A3BDBA" w:rsidR="003A2E96" w:rsidRPr="00906BEE" w:rsidRDefault="003A2E96" w:rsidP="006D45F7">
            <w:pPr>
              <w:pStyle w:val="Initials"/>
            </w:pPr>
            <w:r w:rsidRPr="00906BEE">
              <w:rPr>
                <w:noProof/>
              </w:rPr>
              <mc:AlternateContent>
                <mc:Choice Requires="wpg">
                  <w:drawing>
                    <wp:anchor distT="0" distB="0" distL="114300" distR="114300" simplePos="0" relativeHeight="251660288" behindDoc="1" locked="1" layoutInCell="1" allowOverlap="1" wp14:anchorId="32D4420A" wp14:editId="13F642B1">
                      <wp:simplePos x="0" y="0"/>
                      <wp:positionH relativeFrom="column">
                        <wp:align>left</wp:align>
                      </wp:positionH>
                      <wp:positionV relativeFrom="page">
                        <wp:posOffset>-484505</wp:posOffset>
                      </wp:positionV>
                      <wp:extent cx="6665976" cy="1810512"/>
                      <wp:effectExtent l="0" t="0" r="0" b="0"/>
                      <wp:wrapNone/>
                      <wp:docPr id="3" name="Group 3" title="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44B9DCE1" id="Group 3" o:spid="_x0000_s1026" alt="Title: Header graphics" style="position:absolute;margin-left:0;margin-top:-38.15pt;width:524.9pt;height:142.55pt;z-index:-251656192;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4472c4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" adj="626" fillcolor="#4472c4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" fillcolor="white [3212]" stroked="f" strokeweight="1pt">
                        <v:stroke joinstyle="miter"/>
                      </v:oval>
                      <w10:wrap anchory="page"/>
                      <w10:anchorlock/>
                    </v:group>
                  </w:pict>
                </mc:Fallback>
              </mc:AlternateContent>
            </w:r>
            <w:r w:rsidR="00E2652A">
              <w:t>Loss</w:t>
            </w:r>
          </w:p>
          <w:p w14:paraId="3E2C0629" w14:textId="77777777" w:rsidR="003A2E96" w:rsidRPr="00906BEE" w:rsidRDefault="003A2E96" w:rsidP="006D45F7">
            <w:pPr>
              <w:pStyle w:val="Heading3"/>
            </w:pPr>
            <w:r>
              <w:t>The situation</w:t>
            </w:r>
          </w:p>
          <w:p w14:paraId="39F51C66" w14:textId="127C47A1" w:rsidR="003A2E96" w:rsidRPr="00BC301D" w:rsidRDefault="003A2E96" w:rsidP="006D45F7">
            <w:pPr>
              <w:spacing w:line="360" w:lineRule="auto"/>
              <w:rPr>
                <w:rFonts w:ascii="Calibri" w:hAnsi="Calibri" w:cs="Calibri"/>
              </w:rPr>
            </w:pPr>
            <w:r w:rsidRPr="00FA22D0">
              <w:rPr>
                <w:rFonts w:ascii="Calibri" w:hAnsi="Calibri" w:cs="Calibri"/>
                <w:sz w:val="24"/>
                <w:szCs w:val="24"/>
              </w:rPr>
              <w:t>With COVID-19</w:t>
            </w:r>
            <w:r w:rsidR="00E446CC">
              <w:rPr>
                <w:rFonts w:ascii="Calibri" w:hAnsi="Calibri" w:cs="Calibri"/>
                <w:sz w:val="24"/>
                <w:szCs w:val="24"/>
              </w:rPr>
              <w:t xml:space="preserve"> and other traumas</w:t>
            </w:r>
            <w:r w:rsidRPr="00FA22D0">
              <w:rPr>
                <w:rFonts w:ascii="Calibri" w:hAnsi="Calibri" w:cs="Calibri"/>
                <w:sz w:val="24"/>
                <w:szCs w:val="24"/>
              </w:rPr>
              <w:t xml:space="preserve">, our worlds </w:t>
            </w:r>
            <w:r w:rsidR="00E446CC">
              <w:rPr>
                <w:rFonts w:ascii="Calibri" w:hAnsi="Calibri" w:cs="Calibri"/>
                <w:sz w:val="24"/>
                <w:szCs w:val="24"/>
              </w:rPr>
              <w:t xml:space="preserve">can </w:t>
            </w:r>
            <w:r w:rsidRPr="00FA22D0">
              <w:rPr>
                <w:rFonts w:ascii="Calibri" w:hAnsi="Calibri" w:cs="Calibri"/>
                <w:sz w:val="24"/>
                <w:szCs w:val="24"/>
              </w:rPr>
              <w:t>collap</w:t>
            </w:r>
            <w:r w:rsidR="00E446CC">
              <w:rPr>
                <w:rFonts w:ascii="Calibri" w:hAnsi="Calibri" w:cs="Calibri"/>
                <w:sz w:val="24"/>
                <w:szCs w:val="24"/>
              </w:rPr>
              <w:t>se</w:t>
            </w:r>
            <w:r w:rsidRPr="00FA22D0">
              <w:rPr>
                <w:rFonts w:ascii="Calibri" w:hAnsi="Calibri" w:cs="Calibri"/>
                <w:sz w:val="24"/>
                <w:szCs w:val="24"/>
              </w:rPr>
              <w:t xml:space="preserve"> into the most complicated transition stage of all…the transit stage</w:t>
            </w:r>
            <w:r w:rsidRPr="00BC301D">
              <w:rPr>
                <w:rFonts w:ascii="Calibri" w:hAnsi="Calibri" w:cs="Calibri"/>
              </w:rPr>
              <w:t>.</w:t>
            </w:r>
          </w:p>
          <w:p w14:paraId="0B4F562A" w14:textId="77777777" w:rsidR="003A2E96" w:rsidRDefault="003A2E96" w:rsidP="006D45F7">
            <w:pPr>
              <w:pStyle w:val="Heading3"/>
            </w:pPr>
          </w:p>
          <w:p w14:paraId="7DA94C51" w14:textId="70D96A95" w:rsidR="003A2E96" w:rsidRDefault="003A2E96" w:rsidP="006D45F7">
            <w:pPr>
              <w:pStyle w:val="Heading3"/>
            </w:pPr>
          </w:p>
          <w:p w14:paraId="5FDABD3B" w14:textId="659A57DF" w:rsidR="003A2E96" w:rsidRDefault="003A2E96" w:rsidP="006D45F7">
            <w:pPr>
              <w:pStyle w:val="Heading3"/>
            </w:pPr>
          </w:p>
          <w:p w14:paraId="62E1AF11" w14:textId="77777777" w:rsidR="003A2E96" w:rsidRPr="00906BEE" w:rsidRDefault="003A2E96" w:rsidP="006D45F7">
            <w:pPr>
              <w:pStyle w:val="Heading3"/>
            </w:pPr>
            <w:r>
              <w:t>What to remember</w:t>
            </w:r>
          </w:p>
          <w:p w14:paraId="070611E5" w14:textId="77777777" w:rsidR="003A2E96" w:rsidRPr="00475074" w:rsidRDefault="003A2E96" w:rsidP="006D45F7">
            <w:pPr>
              <w:spacing w:line="360" w:lineRule="auto"/>
              <w:rPr>
                <w:rFonts w:ascii="Calibri" w:hAnsi="Calibri" w:cs="Calibri"/>
              </w:rPr>
            </w:pPr>
            <w:r>
              <w:rPr>
                <w:rFonts w:ascii="Calibri" w:hAnsi="Calibri" w:cs="Calibri"/>
              </w:rPr>
              <w:t>Ironically, with or without formal understanding of the process, those living with global mobility have usually developed useful skills to help them in their many transitions. Using lessons learned from those times can help us now.</w:t>
            </w:r>
          </w:p>
        </w:tc>
        <w:tc>
          <w:tcPr>
            <w:tcW w:w="6334"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691"/>
            </w:tblGrid>
            <w:tr w:rsidR="003A2E96" w:rsidRPr="004D2886" w14:paraId="5E7C8578" w14:textId="77777777" w:rsidTr="006D45F7">
              <w:trPr>
                <w:trHeight w:hRule="exact" w:val="1296"/>
              </w:trPr>
              <w:tc>
                <w:tcPr>
                  <w:tcW w:w="6055" w:type="dxa"/>
                  <w:vAlign w:val="center"/>
                </w:tcPr>
                <w:p w14:paraId="0EE93531" w14:textId="77777777" w:rsidR="003A2E96" w:rsidRPr="004D2886" w:rsidRDefault="00000000" w:rsidP="006D45F7">
                  <w:pPr>
                    <w:pStyle w:val="Heading1"/>
                    <w:outlineLvl w:val="0"/>
                    <w:rPr>
                      <w:b/>
                      <w:bCs/>
                      <w:color w:val="FFFFFF" w:themeColor="background1"/>
                    </w:rPr>
                  </w:pPr>
                  <w:sdt>
                    <w:sdtPr>
                      <w:rPr>
                        <w:b/>
                        <w:bCs/>
                        <w:color w:val="FFFFFF" w:themeColor="background1"/>
                      </w:rPr>
                      <w:alias w:val="Enter your name:"/>
                      <w:tag w:val="Enter your name:"/>
                      <w:id w:val="-296147368"/>
                      <w:placeholder>
                        <w:docPart w:val="365DE00C302041AFB6D282C6F3F2331D"/>
                      </w:placeholder>
                      <w15:dataBinding w:prefixMappings="xmlns:ns0='http://schemas.microsoft.com/temp/samples' " w:xpath="/ns0:employees[1]/ns0:employee[1]/ns0:Address[1]" w:storeItemID="{00000000-0000-0000-0000-000000000000}"/>
                      <w15:appearance w15:val="hidden"/>
                    </w:sdtPr>
                    <w:sdtContent>
                      <w:r w:rsidR="003A2E96" w:rsidRPr="004D2886">
                        <w:rPr>
                          <w:b/>
                          <w:bCs/>
                          <w:color w:val="FFFFFF" w:themeColor="background1"/>
                        </w:rPr>
                        <w:t>Lost Dreams</w:t>
                      </w:r>
                    </w:sdtContent>
                  </w:sdt>
                </w:p>
                <w:p w14:paraId="591A3BFF" w14:textId="7C13C3B9" w:rsidR="003A2E96" w:rsidRPr="004D2886" w:rsidRDefault="003A2E96" w:rsidP="00E446CC">
                  <w:pPr>
                    <w:pStyle w:val="Heading2"/>
                    <w:outlineLvl w:val="1"/>
                    <w:rPr>
                      <w:b/>
                      <w:bCs/>
                    </w:rPr>
                  </w:pPr>
                  <w:r w:rsidRPr="004D2886">
                    <w:rPr>
                      <w:b/>
                      <w:bCs/>
                      <w:i/>
                      <w:iCs/>
                      <w:caps/>
                      <w:color w:val="FFFFFF" w:themeColor="background1"/>
                      <w:sz w:val="28"/>
                      <w:szCs w:val="28"/>
                    </w:rPr>
                    <w:t xml:space="preserve">Hidden Losses and Our Resilience </w:t>
                  </w:r>
                </w:p>
              </w:tc>
            </w:tr>
          </w:tbl>
          <w:p w14:paraId="6A1932A5" w14:textId="77777777" w:rsidR="003A2E96" w:rsidRPr="00475074" w:rsidRDefault="003A2E96" w:rsidP="006D45F7">
            <w:pPr>
              <w:pStyle w:val="Heading3"/>
            </w:pPr>
            <w:r w:rsidRPr="00475074">
              <w:t>the result</w:t>
            </w:r>
          </w:p>
          <w:p w14:paraId="63B8CCEA" w14:textId="6A376E8F" w:rsidR="003A2E96" w:rsidRPr="003A2E96" w:rsidRDefault="003A2E96" w:rsidP="006D45F7">
            <w:pPr>
              <w:pStyle w:val="Heading4"/>
              <w:rPr>
                <w:rFonts w:ascii="Calibri" w:hAnsi="Calibri" w:cs="Calibri"/>
                <w:color w:val="auto"/>
                <w:sz w:val="24"/>
                <w:szCs w:val="24"/>
              </w:rPr>
            </w:pPr>
            <w:r w:rsidRPr="003A2E96">
              <w:rPr>
                <w:rFonts w:ascii="Calibri" w:hAnsi="Calibri" w:cs="Calibri"/>
                <w:color w:val="auto"/>
                <w:sz w:val="24"/>
                <w:szCs w:val="24"/>
              </w:rPr>
              <w:t>Unfortunately, for the most part we skipped the critical leaving stage. Because we had no awareness this change was coming</w:t>
            </w:r>
            <w:r w:rsidRPr="003A2E96">
              <w:rPr>
                <w:rFonts w:ascii="Calibri" w:hAnsi="Calibri" w:cs="Calibri"/>
                <w:caps/>
                <w:color w:val="auto"/>
                <w:sz w:val="24"/>
                <w:szCs w:val="24"/>
              </w:rPr>
              <w:t>,</w:t>
            </w:r>
            <w:r w:rsidRPr="003A2E96">
              <w:rPr>
                <w:rFonts w:ascii="Calibri" w:hAnsi="Calibri" w:cs="Calibri"/>
                <w:color w:val="auto"/>
                <w:sz w:val="24"/>
                <w:szCs w:val="24"/>
              </w:rPr>
              <w:t xml:space="preserve"> we had no time to prepare including</w:t>
            </w:r>
            <w:r w:rsidRPr="003A2E96">
              <w:rPr>
                <w:rFonts w:ascii="Calibri" w:hAnsi="Calibri" w:cs="Calibri"/>
                <w:caps/>
                <w:color w:val="auto"/>
                <w:sz w:val="24"/>
                <w:szCs w:val="24"/>
              </w:rPr>
              <w:t xml:space="preserve">: </w:t>
            </w:r>
            <w:r w:rsidRPr="003A2E96">
              <w:rPr>
                <w:rFonts w:ascii="Calibri" w:hAnsi="Calibri" w:cs="Calibri"/>
                <w:color w:val="auto"/>
                <w:sz w:val="24"/>
                <w:szCs w:val="24"/>
              </w:rPr>
              <w:t xml:space="preserve"> </w:t>
            </w:r>
          </w:p>
          <w:p w14:paraId="439A1934" w14:textId="77777777" w:rsidR="003A2E96" w:rsidRPr="003A2E96" w:rsidRDefault="003A2E96" w:rsidP="006D45F7">
            <w:pPr>
              <w:pStyle w:val="Heading4"/>
              <w:rPr>
                <w:rFonts w:ascii="Calibri" w:hAnsi="Calibri" w:cs="Calibri"/>
                <w:color w:val="auto"/>
                <w:sz w:val="24"/>
                <w:szCs w:val="24"/>
              </w:rPr>
            </w:pPr>
          </w:p>
          <w:p w14:paraId="09C5C4D3" w14:textId="1282E632" w:rsidR="003A2E96" w:rsidRPr="003A2E96" w:rsidRDefault="003A2E96" w:rsidP="003A2E96">
            <w:pPr>
              <w:pStyle w:val="Heading4"/>
              <w:numPr>
                <w:ilvl w:val="0"/>
                <w:numId w:val="3"/>
              </w:numPr>
              <w:spacing w:before="200"/>
              <w:contextualSpacing/>
              <w:rPr>
                <w:rFonts w:ascii="Calibri" w:hAnsi="Calibri" w:cs="Calibri"/>
                <w:color w:val="auto"/>
                <w:sz w:val="24"/>
                <w:szCs w:val="24"/>
              </w:rPr>
            </w:pPr>
            <w:r w:rsidRPr="003A2E96">
              <w:rPr>
                <w:rFonts w:ascii="Calibri" w:hAnsi="Calibri" w:cs="Calibri"/>
                <w:color w:val="auto"/>
                <w:sz w:val="24"/>
                <w:szCs w:val="24"/>
              </w:rPr>
              <w:t xml:space="preserve">No time to say proper ‘thank </w:t>
            </w:r>
            <w:proofErr w:type="spellStart"/>
            <w:r w:rsidRPr="003A2E96">
              <w:rPr>
                <w:rFonts w:ascii="Calibri" w:hAnsi="Calibri" w:cs="Calibri"/>
                <w:color w:val="auto"/>
                <w:sz w:val="24"/>
                <w:szCs w:val="24"/>
              </w:rPr>
              <w:t>you’s</w:t>
            </w:r>
            <w:proofErr w:type="spellEnd"/>
            <w:r w:rsidRPr="003A2E96">
              <w:rPr>
                <w:rFonts w:ascii="Calibri" w:hAnsi="Calibri" w:cs="Calibri"/>
                <w:caps/>
                <w:color w:val="auto"/>
                <w:sz w:val="24"/>
                <w:szCs w:val="24"/>
              </w:rPr>
              <w:t>’</w:t>
            </w:r>
            <w:r w:rsidRPr="003A2E96">
              <w:rPr>
                <w:rFonts w:ascii="Calibri" w:hAnsi="Calibri" w:cs="Calibri"/>
                <w:color w:val="auto"/>
                <w:sz w:val="24"/>
                <w:szCs w:val="24"/>
              </w:rPr>
              <w:t xml:space="preserve"> to significant </w:t>
            </w:r>
            <w:proofErr w:type="gramStart"/>
            <w:r w:rsidRPr="003A2E96">
              <w:rPr>
                <w:rFonts w:ascii="Calibri" w:hAnsi="Calibri" w:cs="Calibri"/>
                <w:color w:val="auto"/>
                <w:sz w:val="24"/>
                <w:szCs w:val="24"/>
              </w:rPr>
              <w:t>people</w:t>
            </w:r>
            <w:proofErr w:type="gramEnd"/>
          </w:p>
          <w:p w14:paraId="031C7978" w14:textId="02935813" w:rsidR="003A2E96" w:rsidRPr="003A2E96" w:rsidRDefault="003A2E96" w:rsidP="003A2E96">
            <w:pPr>
              <w:pStyle w:val="Heading4"/>
              <w:numPr>
                <w:ilvl w:val="0"/>
                <w:numId w:val="3"/>
              </w:numPr>
              <w:spacing w:before="200"/>
              <w:contextualSpacing/>
              <w:rPr>
                <w:rFonts w:ascii="Calibri" w:hAnsi="Calibri" w:cs="Calibri"/>
                <w:color w:val="auto"/>
                <w:sz w:val="24"/>
                <w:szCs w:val="24"/>
              </w:rPr>
            </w:pPr>
            <w:r w:rsidRPr="003A2E96">
              <w:rPr>
                <w:rFonts w:ascii="Calibri" w:hAnsi="Calibri" w:cs="Calibri"/>
                <w:color w:val="auto"/>
                <w:sz w:val="24"/>
                <w:szCs w:val="24"/>
              </w:rPr>
              <w:t>No time to say proper farewells to family/friendly/</w:t>
            </w:r>
            <w:proofErr w:type="gramStart"/>
            <w:r w:rsidRPr="003A2E96">
              <w:rPr>
                <w:rFonts w:ascii="Calibri" w:hAnsi="Calibri" w:cs="Calibri"/>
                <w:color w:val="auto"/>
                <w:sz w:val="24"/>
                <w:szCs w:val="24"/>
              </w:rPr>
              <w:t>co-workers</w:t>
            </w:r>
            <w:proofErr w:type="gramEnd"/>
          </w:p>
          <w:p w14:paraId="766CA783" w14:textId="3C93F3C4" w:rsidR="003A2E96" w:rsidRPr="003A2E96" w:rsidRDefault="003A2E96" w:rsidP="003A2E96">
            <w:pPr>
              <w:pStyle w:val="Heading4"/>
              <w:numPr>
                <w:ilvl w:val="0"/>
                <w:numId w:val="3"/>
              </w:numPr>
              <w:spacing w:before="200"/>
              <w:contextualSpacing/>
              <w:rPr>
                <w:rFonts w:ascii="Calibri" w:hAnsi="Calibri" w:cs="Calibri"/>
                <w:color w:val="auto"/>
                <w:sz w:val="24"/>
                <w:szCs w:val="24"/>
              </w:rPr>
            </w:pPr>
            <w:r w:rsidRPr="003A2E96">
              <w:rPr>
                <w:rFonts w:ascii="Calibri" w:hAnsi="Calibri" w:cs="Calibri"/>
                <w:color w:val="auto"/>
                <w:sz w:val="24"/>
                <w:szCs w:val="24"/>
              </w:rPr>
              <w:t xml:space="preserve">No time to visit our favorite place one last </w:t>
            </w:r>
            <w:proofErr w:type="gramStart"/>
            <w:r w:rsidRPr="003A2E96">
              <w:rPr>
                <w:rFonts w:ascii="Calibri" w:hAnsi="Calibri" w:cs="Calibri"/>
                <w:color w:val="auto"/>
                <w:sz w:val="24"/>
                <w:szCs w:val="24"/>
              </w:rPr>
              <w:t>time</w:t>
            </w:r>
            <w:proofErr w:type="gramEnd"/>
          </w:p>
          <w:p w14:paraId="41635244" w14:textId="64AEDF18" w:rsidR="003A2E96" w:rsidRPr="003A2E96" w:rsidRDefault="003A2E96" w:rsidP="003A2E96">
            <w:pPr>
              <w:pStyle w:val="Heading4"/>
              <w:numPr>
                <w:ilvl w:val="0"/>
                <w:numId w:val="3"/>
              </w:numPr>
              <w:spacing w:before="200"/>
              <w:contextualSpacing/>
              <w:rPr>
                <w:rFonts w:ascii="Calibri" w:hAnsi="Calibri" w:cs="Calibri"/>
                <w:color w:val="auto"/>
                <w:sz w:val="24"/>
                <w:szCs w:val="24"/>
              </w:rPr>
            </w:pPr>
            <w:r w:rsidRPr="003A2E96">
              <w:rPr>
                <w:rFonts w:ascii="Calibri" w:hAnsi="Calibri" w:cs="Calibri"/>
                <w:color w:val="auto"/>
                <w:sz w:val="24"/>
                <w:szCs w:val="24"/>
              </w:rPr>
              <w:t xml:space="preserve">No time to collect our ‘sacred </w:t>
            </w:r>
            <w:proofErr w:type="gramStart"/>
            <w:r w:rsidRPr="003A2E96">
              <w:rPr>
                <w:rFonts w:ascii="Calibri" w:hAnsi="Calibri" w:cs="Calibri"/>
                <w:color w:val="auto"/>
                <w:sz w:val="24"/>
                <w:szCs w:val="24"/>
              </w:rPr>
              <w:t>objects’</w:t>
            </w:r>
            <w:proofErr w:type="gramEnd"/>
          </w:p>
          <w:p w14:paraId="1A57C70F" w14:textId="6CD79F83" w:rsidR="003A2E96" w:rsidRPr="003A2E96" w:rsidRDefault="003A2E96" w:rsidP="003A2E96">
            <w:pPr>
              <w:pStyle w:val="Heading4"/>
              <w:numPr>
                <w:ilvl w:val="0"/>
                <w:numId w:val="3"/>
              </w:numPr>
              <w:spacing w:before="200"/>
              <w:contextualSpacing/>
              <w:rPr>
                <w:rFonts w:ascii="Calibri" w:hAnsi="Calibri" w:cs="Calibri"/>
                <w:color w:val="auto"/>
                <w:sz w:val="24"/>
                <w:szCs w:val="24"/>
              </w:rPr>
            </w:pPr>
            <w:r w:rsidRPr="003A2E96">
              <w:rPr>
                <w:rFonts w:ascii="Calibri" w:hAnsi="Calibri" w:cs="Calibri"/>
                <w:color w:val="auto"/>
                <w:sz w:val="24"/>
                <w:szCs w:val="24"/>
              </w:rPr>
              <w:t xml:space="preserve">No time to prepare for the </w:t>
            </w:r>
            <w:proofErr w:type="gramStart"/>
            <w:r w:rsidRPr="003A2E96">
              <w:rPr>
                <w:rFonts w:ascii="Calibri" w:hAnsi="Calibri" w:cs="Calibri"/>
                <w:color w:val="auto"/>
                <w:sz w:val="24"/>
                <w:szCs w:val="24"/>
              </w:rPr>
              <w:t>future</w:t>
            </w:r>
            <w:proofErr w:type="gramEnd"/>
          </w:p>
          <w:p w14:paraId="347C4173" w14:textId="77777777" w:rsidR="003A2E96" w:rsidRPr="00906BEE" w:rsidRDefault="003A2E96" w:rsidP="006D45F7">
            <w:pPr>
              <w:pStyle w:val="Heading3"/>
            </w:pPr>
            <w:r>
              <w:t>APPLY Lessons from ‘normal transition’</w:t>
            </w:r>
          </w:p>
          <w:p w14:paraId="1DE798B2" w14:textId="77777777" w:rsidR="003A2E96" w:rsidRPr="003A2E96" w:rsidRDefault="003A2E96" w:rsidP="006D45F7">
            <w:pPr>
              <w:pStyle w:val="Heading4"/>
              <w:rPr>
                <w:rFonts w:ascii="Calibri" w:hAnsi="Calibri" w:cs="Calibri"/>
                <w:b/>
                <w:bCs/>
                <w:caps/>
                <w:color w:val="auto"/>
              </w:rPr>
            </w:pPr>
            <w:r w:rsidRPr="003A2E96">
              <w:rPr>
                <w:rFonts w:ascii="Calibri" w:hAnsi="Calibri" w:cs="Calibri"/>
                <w:b/>
                <w:bCs/>
                <w:caps/>
                <w:color w:val="auto"/>
              </w:rPr>
              <w:t>First, recognize the enormity of this transition</w:t>
            </w:r>
          </w:p>
          <w:p w14:paraId="58D995D1" w14:textId="7AFD0AC6" w:rsidR="003A2E96" w:rsidRPr="003A2E96" w:rsidRDefault="00FA0A89" w:rsidP="003A2E96">
            <w:pPr>
              <w:pStyle w:val="Heading4"/>
              <w:numPr>
                <w:ilvl w:val="0"/>
                <w:numId w:val="4"/>
              </w:numPr>
              <w:spacing w:before="200"/>
              <w:contextualSpacing/>
              <w:rPr>
                <w:rFonts w:ascii="Calibri" w:hAnsi="Calibri" w:cs="Calibri"/>
                <w:b/>
                <w:bCs/>
                <w:color w:val="auto"/>
              </w:rPr>
            </w:pPr>
            <w:r w:rsidRPr="003A2E96">
              <w:rPr>
                <w:rFonts w:ascii="Calibri" w:hAnsi="Calibri" w:cs="Calibri"/>
                <w:caps/>
                <w:color w:val="auto"/>
              </w:rPr>
              <w:t>N</w:t>
            </w:r>
            <w:r>
              <w:rPr>
                <w:rFonts w:ascii="Calibri" w:hAnsi="Calibri" w:cs="Calibri"/>
                <w:color w:val="auto"/>
              </w:rPr>
              <w:t>or</w:t>
            </w:r>
            <w:r w:rsidRPr="003A2E96">
              <w:rPr>
                <w:rFonts w:ascii="Calibri" w:hAnsi="Calibri" w:cs="Calibri"/>
                <w:color w:val="auto"/>
              </w:rPr>
              <w:t>mal</w:t>
            </w:r>
            <w:r w:rsidR="003A2E96" w:rsidRPr="003A2E96">
              <w:rPr>
                <w:rFonts w:ascii="Calibri" w:hAnsi="Calibri" w:cs="Calibri"/>
                <w:color w:val="auto"/>
              </w:rPr>
              <w:t xml:space="preserve"> transitions include loss as well as gain</w:t>
            </w:r>
            <w:r w:rsidR="003A2E96" w:rsidRPr="003A2E96">
              <w:rPr>
                <w:rFonts w:ascii="Calibri" w:hAnsi="Calibri" w:cs="Calibri"/>
                <w:caps/>
                <w:color w:val="auto"/>
              </w:rPr>
              <w:t xml:space="preserve">. Losses need to be mourned to proceed into the next stage well. That’s why farewells are important. But the multiplicity of losses caused by rapidity and unexpectedness of COVID-19 has complicated that process.   </w:t>
            </w:r>
          </w:p>
          <w:p w14:paraId="2E5552C3" w14:textId="77777777" w:rsidR="003A2E96" w:rsidRPr="003A2E96" w:rsidRDefault="003A2E96" w:rsidP="006D45F7">
            <w:pPr>
              <w:pStyle w:val="Heading4"/>
              <w:rPr>
                <w:rFonts w:ascii="Calibri" w:hAnsi="Calibri" w:cs="Calibri"/>
                <w:b/>
                <w:bCs/>
                <w:caps/>
                <w:color w:val="auto"/>
              </w:rPr>
            </w:pPr>
          </w:p>
          <w:p w14:paraId="1A54C288" w14:textId="77777777" w:rsidR="003A2E96" w:rsidRPr="003A2E96" w:rsidRDefault="003A2E96" w:rsidP="006D45F7">
            <w:pPr>
              <w:pStyle w:val="Heading4"/>
              <w:rPr>
                <w:rFonts w:ascii="Calibri" w:hAnsi="Calibri" w:cs="Calibri"/>
                <w:b/>
                <w:bCs/>
                <w:caps/>
                <w:color w:val="auto"/>
              </w:rPr>
            </w:pPr>
            <w:r w:rsidRPr="003A2E96">
              <w:rPr>
                <w:rFonts w:ascii="Calibri" w:hAnsi="Calibri" w:cs="Calibri"/>
                <w:b/>
                <w:bCs/>
                <w:caps/>
                <w:color w:val="auto"/>
              </w:rPr>
              <w:t>Second, recognize four common obstacles to processing loss healthfully.</w:t>
            </w:r>
          </w:p>
          <w:p w14:paraId="40B79E05" w14:textId="77777777" w:rsidR="003A2E96" w:rsidRPr="003A2E96" w:rsidRDefault="003A2E96" w:rsidP="003A2E96">
            <w:pPr>
              <w:pStyle w:val="Heading4"/>
              <w:numPr>
                <w:ilvl w:val="0"/>
                <w:numId w:val="5"/>
              </w:numPr>
              <w:spacing w:before="200"/>
              <w:contextualSpacing/>
              <w:rPr>
                <w:rFonts w:ascii="Calibri" w:hAnsi="Calibri" w:cs="Calibri"/>
                <w:color w:val="auto"/>
              </w:rPr>
            </w:pPr>
            <w:r w:rsidRPr="003A2E96">
              <w:rPr>
                <w:rFonts w:ascii="Calibri" w:hAnsi="Calibri" w:cs="Calibri"/>
                <w:color w:val="auto"/>
              </w:rPr>
              <w:t>Lack of awareness --Losses are often hidden</w:t>
            </w:r>
            <w:r w:rsidRPr="003A2E96">
              <w:rPr>
                <w:rFonts w:ascii="Calibri" w:hAnsi="Calibri" w:cs="Calibri"/>
                <w:caps/>
                <w:color w:val="auto"/>
              </w:rPr>
              <w:t xml:space="preserve"> or ‘</w:t>
            </w:r>
            <w:proofErr w:type="spellStart"/>
            <w:r w:rsidRPr="003A2E96">
              <w:rPr>
                <w:rFonts w:ascii="Calibri" w:hAnsi="Calibri" w:cs="Calibri"/>
                <w:caps/>
                <w:color w:val="auto"/>
              </w:rPr>
              <w:t>a</w:t>
            </w:r>
            <w:r w:rsidRPr="003A2E96">
              <w:rPr>
                <w:rFonts w:ascii="Calibri" w:hAnsi="Calibri" w:cs="Calibri"/>
                <w:color w:val="auto"/>
              </w:rPr>
              <w:t>mbiguous</w:t>
            </w:r>
            <w:proofErr w:type="gramStart"/>
            <w:r w:rsidRPr="003A2E96">
              <w:rPr>
                <w:rFonts w:ascii="Calibri" w:hAnsi="Calibri" w:cs="Calibri"/>
                <w:color w:val="auto"/>
              </w:rPr>
              <w:t>’</w:t>
            </w:r>
            <w:r w:rsidRPr="003A2E96">
              <w:rPr>
                <w:rFonts w:ascii="Calibri" w:hAnsi="Calibri" w:cs="Calibri"/>
                <w:caps/>
                <w:color w:val="auto"/>
              </w:rPr>
              <w:t>.e.g</w:t>
            </w:r>
            <w:proofErr w:type="spellEnd"/>
            <w:r w:rsidRPr="003A2E96">
              <w:rPr>
                <w:rFonts w:ascii="Calibri" w:hAnsi="Calibri" w:cs="Calibri"/>
                <w:caps/>
                <w:color w:val="auto"/>
              </w:rPr>
              <w:t>.</w:t>
            </w:r>
            <w:proofErr w:type="gramEnd"/>
          </w:p>
          <w:p w14:paraId="5F35EBA6" w14:textId="77777777" w:rsidR="003A2E96" w:rsidRPr="003A2E96" w:rsidRDefault="003A2E96" w:rsidP="003A2E96">
            <w:pPr>
              <w:pStyle w:val="Heading4"/>
              <w:numPr>
                <w:ilvl w:val="1"/>
                <w:numId w:val="5"/>
              </w:numPr>
              <w:spacing w:before="200"/>
              <w:contextualSpacing/>
              <w:rPr>
                <w:rFonts w:ascii="Calibri" w:hAnsi="Calibri" w:cs="Calibri"/>
                <w:caps/>
                <w:color w:val="auto"/>
              </w:rPr>
            </w:pPr>
            <w:r w:rsidRPr="003A2E96">
              <w:rPr>
                <w:rFonts w:ascii="Calibri" w:hAnsi="Calibri" w:cs="Calibri"/>
                <w:caps/>
                <w:color w:val="auto"/>
              </w:rPr>
              <w:t>Loss of our world</w:t>
            </w:r>
          </w:p>
          <w:p w14:paraId="329E243C" w14:textId="77777777" w:rsidR="003A2E96" w:rsidRPr="003A2E96" w:rsidRDefault="003A2E96" w:rsidP="003A2E96">
            <w:pPr>
              <w:pStyle w:val="Heading4"/>
              <w:numPr>
                <w:ilvl w:val="1"/>
                <w:numId w:val="5"/>
              </w:numPr>
              <w:spacing w:before="200"/>
              <w:contextualSpacing/>
              <w:rPr>
                <w:rFonts w:ascii="Calibri" w:hAnsi="Calibri" w:cs="Calibri"/>
                <w:caps/>
                <w:color w:val="auto"/>
              </w:rPr>
            </w:pPr>
            <w:r w:rsidRPr="003A2E96">
              <w:rPr>
                <w:rFonts w:ascii="Calibri" w:hAnsi="Calibri" w:cs="Calibri"/>
                <w:caps/>
                <w:color w:val="auto"/>
              </w:rPr>
              <w:t>Loss of our identity/status</w:t>
            </w:r>
          </w:p>
          <w:p w14:paraId="77E0DEF8" w14:textId="77777777" w:rsidR="003A2E96" w:rsidRPr="003A2E96" w:rsidRDefault="003A2E96" w:rsidP="003A2E96">
            <w:pPr>
              <w:pStyle w:val="Heading4"/>
              <w:numPr>
                <w:ilvl w:val="1"/>
                <w:numId w:val="5"/>
              </w:numPr>
              <w:spacing w:before="200"/>
              <w:contextualSpacing/>
              <w:rPr>
                <w:rFonts w:ascii="Calibri" w:hAnsi="Calibri" w:cs="Calibri"/>
                <w:caps/>
                <w:color w:val="auto"/>
              </w:rPr>
            </w:pPr>
            <w:r w:rsidRPr="003A2E96">
              <w:rPr>
                <w:rFonts w:ascii="Calibri" w:hAnsi="Calibri" w:cs="Calibri"/>
                <w:caps/>
                <w:color w:val="auto"/>
              </w:rPr>
              <w:t>Loss of our dreams</w:t>
            </w:r>
          </w:p>
          <w:p w14:paraId="08D6D3BF" w14:textId="77777777" w:rsidR="003A2E96" w:rsidRPr="003A2E96" w:rsidRDefault="003A2E96" w:rsidP="003A2E96">
            <w:pPr>
              <w:pStyle w:val="Heading4"/>
              <w:numPr>
                <w:ilvl w:val="0"/>
                <w:numId w:val="5"/>
              </w:numPr>
              <w:spacing w:before="200"/>
              <w:contextualSpacing/>
              <w:rPr>
                <w:rFonts w:ascii="Calibri" w:hAnsi="Calibri" w:cs="Calibri"/>
                <w:caps/>
                <w:color w:val="auto"/>
              </w:rPr>
            </w:pPr>
            <w:r w:rsidRPr="003A2E96">
              <w:rPr>
                <w:rFonts w:ascii="Calibri" w:hAnsi="Calibri" w:cs="Calibri"/>
                <w:caps/>
                <w:color w:val="auto"/>
              </w:rPr>
              <w:t>Lack of permission to grieve</w:t>
            </w:r>
          </w:p>
          <w:p w14:paraId="3485FF68" w14:textId="77777777" w:rsidR="003A2E96" w:rsidRPr="003A2E96" w:rsidRDefault="003A2E96" w:rsidP="003A2E96">
            <w:pPr>
              <w:pStyle w:val="Heading4"/>
              <w:numPr>
                <w:ilvl w:val="1"/>
                <w:numId w:val="5"/>
              </w:numPr>
              <w:spacing w:before="200"/>
              <w:contextualSpacing/>
              <w:rPr>
                <w:rFonts w:ascii="Calibri" w:hAnsi="Calibri" w:cs="Calibri"/>
                <w:color w:val="auto"/>
              </w:rPr>
            </w:pPr>
            <w:r w:rsidRPr="003A2E96">
              <w:rPr>
                <w:rFonts w:ascii="Calibri" w:hAnsi="Calibri" w:cs="Calibri"/>
                <w:color w:val="auto"/>
              </w:rPr>
              <w:t xml:space="preserve">Loss is discounted, denied, or compared </w:t>
            </w:r>
            <w:proofErr w:type="gramStart"/>
            <w:r w:rsidRPr="003A2E96">
              <w:rPr>
                <w:rFonts w:ascii="Calibri" w:hAnsi="Calibri" w:cs="Calibri"/>
                <w:caps/>
                <w:color w:val="auto"/>
              </w:rPr>
              <w:t>others</w:t>
            </w:r>
            <w:proofErr w:type="gramEnd"/>
          </w:p>
          <w:p w14:paraId="13A41B64" w14:textId="77777777" w:rsidR="003A2E96" w:rsidRPr="003A2E96" w:rsidRDefault="003A2E96" w:rsidP="003A2E96">
            <w:pPr>
              <w:pStyle w:val="Heading4"/>
              <w:numPr>
                <w:ilvl w:val="0"/>
                <w:numId w:val="5"/>
              </w:numPr>
              <w:spacing w:before="200"/>
              <w:contextualSpacing/>
              <w:rPr>
                <w:rFonts w:ascii="Calibri" w:hAnsi="Calibri" w:cs="Calibri"/>
                <w:caps/>
                <w:color w:val="auto"/>
              </w:rPr>
            </w:pPr>
            <w:r w:rsidRPr="003A2E96">
              <w:rPr>
                <w:rFonts w:ascii="Calibri" w:hAnsi="Calibri" w:cs="Calibri"/>
                <w:caps/>
                <w:color w:val="auto"/>
              </w:rPr>
              <w:t>Lack of time to process</w:t>
            </w:r>
          </w:p>
          <w:p w14:paraId="19BB804E" w14:textId="77777777" w:rsidR="003A2E96" w:rsidRPr="003A2E96" w:rsidRDefault="003A2E96" w:rsidP="003A2E96">
            <w:pPr>
              <w:pStyle w:val="Heading4"/>
              <w:numPr>
                <w:ilvl w:val="0"/>
                <w:numId w:val="5"/>
              </w:numPr>
              <w:spacing w:before="200"/>
              <w:contextualSpacing/>
              <w:rPr>
                <w:rFonts w:ascii="Calibri" w:hAnsi="Calibri" w:cs="Calibri"/>
                <w:b/>
                <w:bCs/>
                <w:caps/>
                <w:color w:val="auto"/>
              </w:rPr>
            </w:pPr>
            <w:r w:rsidRPr="003A2E96">
              <w:rPr>
                <w:rFonts w:ascii="Calibri" w:hAnsi="Calibri" w:cs="Calibri"/>
                <w:color w:val="auto"/>
              </w:rPr>
              <w:t>Lack of comfort</w:t>
            </w:r>
          </w:p>
          <w:p w14:paraId="4935F3EC" w14:textId="77777777" w:rsidR="003A2E96" w:rsidRPr="003A2E96" w:rsidRDefault="003A2E96" w:rsidP="003A2E96">
            <w:pPr>
              <w:pStyle w:val="Heading4"/>
              <w:numPr>
                <w:ilvl w:val="1"/>
                <w:numId w:val="5"/>
              </w:numPr>
              <w:spacing w:before="200"/>
              <w:contextualSpacing/>
              <w:rPr>
                <w:rFonts w:ascii="Calibri" w:hAnsi="Calibri" w:cs="Calibri"/>
                <w:b/>
                <w:bCs/>
                <w:caps/>
                <w:color w:val="auto"/>
              </w:rPr>
            </w:pPr>
            <w:r w:rsidRPr="003A2E96">
              <w:rPr>
                <w:rFonts w:ascii="Calibri" w:hAnsi="Calibri" w:cs="Calibri"/>
                <w:color w:val="auto"/>
              </w:rPr>
              <w:t>Remember comfort must come before encouragement!</w:t>
            </w:r>
          </w:p>
          <w:p w14:paraId="294E37FC" w14:textId="3A93C4CF" w:rsidR="003A2E96" w:rsidRPr="004D2886" w:rsidRDefault="003A2E96" w:rsidP="003A2E96">
            <w:pPr>
              <w:rPr>
                <w:b/>
                <w:bCs/>
              </w:rPr>
            </w:pPr>
          </w:p>
        </w:tc>
      </w:tr>
    </w:tbl>
    <w:p w14:paraId="60C0C5A4" w14:textId="6BF477FF" w:rsidR="00E0479C" w:rsidRPr="00D82D32" w:rsidRDefault="003A2E96" w:rsidP="00B24CCC">
      <w:pPr>
        <w:pStyle w:val="Heading3"/>
        <w:pBdr>
          <w:bottom w:val="single" w:sz="48" w:space="0" w:color="4472C4" w:themeColor="accent1"/>
        </w:pBdr>
        <w:rPr>
          <w:b/>
          <w:bCs/>
        </w:rPr>
      </w:pPr>
      <w:r>
        <w:rPr>
          <w:noProof/>
        </w:rPr>
        <w:lastRenderedPageBreak/>
        <w:drawing>
          <wp:anchor distT="0" distB="0" distL="114300" distR="114300" simplePos="0" relativeHeight="251656192" behindDoc="0" locked="0" layoutInCell="1" allowOverlap="1" wp14:anchorId="10782ED7" wp14:editId="5A994A2C">
            <wp:simplePos x="0" y="0"/>
            <wp:positionH relativeFrom="column">
              <wp:posOffset>59055</wp:posOffset>
            </wp:positionH>
            <wp:positionV relativeFrom="page">
              <wp:posOffset>1838325</wp:posOffset>
            </wp:positionV>
            <wp:extent cx="2514600" cy="1428115"/>
            <wp:effectExtent l="0" t="0" r="0" b="635"/>
            <wp:wrapTopAndBottom/>
            <wp:docPr id="1" name="Picture 1" descr="BBL June 4 2020 -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8C126.tmp"/>
                    <pic:cNvPicPr/>
                  </pic:nvPicPr>
                  <pic:blipFill rotWithShape="1">
                    <a:blip r:embed="rId7" cstate="print">
                      <a:extLst>
                        <a:ext uri="{28A0092B-C50C-407E-A947-70E740481C1C}">
                          <a14:useLocalDpi xmlns:a14="http://schemas.microsoft.com/office/drawing/2010/main" val="0"/>
                        </a:ext>
                      </a:extLst>
                    </a:blip>
                    <a:srcRect l="17948" t="26792" r="21955" b="9803"/>
                    <a:stretch/>
                  </pic:blipFill>
                  <pic:spPr bwMode="auto">
                    <a:xfrm>
                      <a:off x="0" y="0"/>
                      <a:ext cx="2514600" cy="1428115"/>
                    </a:xfrm>
                    <a:prstGeom prst="rect">
                      <a:avLst/>
                    </a:prstGeom>
                    <a:ln>
                      <a:noFill/>
                    </a:ln>
                    <a:extLst>
                      <a:ext uri="{53640926-AAD7-44D8-BBD7-CCE9431645EC}">
                        <a14:shadowObscured xmlns:a14="http://schemas.microsoft.com/office/drawing/2010/main"/>
                      </a:ext>
                    </a:extLst>
                  </pic:spPr>
                </pic:pic>
              </a:graphicData>
            </a:graphic>
          </wp:anchor>
        </w:drawing>
      </w:r>
      <w:r w:rsidR="003A1FDD">
        <w:rPr>
          <w:b/>
          <w:bCs/>
        </w:rPr>
        <w:t>ho</w:t>
      </w:r>
      <w:r w:rsidR="00E0479C" w:rsidRPr="00D82D32">
        <w:rPr>
          <w:b/>
          <w:bCs/>
        </w:rPr>
        <w:t>w do we begin to mourn well so we can move on well?</w:t>
      </w:r>
    </w:p>
    <w:p w14:paraId="67641833" w14:textId="5DCC2E56" w:rsidR="00E0479C" w:rsidRPr="009E6526" w:rsidRDefault="00E0479C">
      <w:pPr>
        <w:rPr>
          <w:b/>
          <w:bCs/>
          <w:sz w:val="28"/>
          <w:szCs w:val="28"/>
        </w:rPr>
      </w:pPr>
      <w:r>
        <w:t xml:space="preserve"> </w:t>
      </w:r>
      <w:r w:rsidRPr="009E6526">
        <w:rPr>
          <w:b/>
          <w:bCs/>
          <w:sz w:val="28"/>
          <w:szCs w:val="28"/>
        </w:rPr>
        <w:t xml:space="preserve">Name our losses – overt and </w:t>
      </w:r>
      <w:proofErr w:type="gramStart"/>
      <w:r w:rsidRPr="009E6526">
        <w:rPr>
          <w:b/>
          <w:bCs/>
          <w:sz w:val="28"/>
          <w:szCs w:val="28"/>
        </w:rPr>
        <w:t>hidden</w:t>
      </w:r>
      <w:proofErr w:type="gramEnd"/>
    </w:p>
    <w:p w14:paraId="7856EAAD" w14:textId="33BEEB39" w:rsidR="00E0479C" w:rsidRDefault="00E0479C">
      <w:r>
        <w:t xml:space="preserve">1. Look at this list and write down </w:t>
      </w:r>
      <w:proofErr w:type="gramStart"/>
      <w:r>
        <w:t>particular losses</w:t>
      </w:r>
      <w:proofErr w:type="gramEnd"/>
      <w:r>
        <w:t xml:space="preserve"> that may relate to any/all of these.</w:t>
      </w:r>
    </w:p>
    <w:p w14:paraId="4EB8DC4A" w14:textId="2220BE30" w:rsidR="00E0479C" w:rsidRDefault="00E0479C">
      <w:r>
        <w:t>2. Consider specifically what you lost in each situation besides the over</w:t>
      </w:r>
      <w:r w:rsidR="00304B04">
        <w:t>t</w:t>
      </w:r>
      <w:r>
        <w:t xml:space="preserve"> loss.</w:t>
      </w:r>
    </w:p>
    <w:p w14:paraId="65620366" w14:textId="088C61C9" w:rsidR="00E0479C" w:rsidRDefault="00E0479C">
      <w:r>
        <w:t xml:space="preserve">3. In particular, what were the dreams you had that COVID-19 has at least interrupted? </w:t>
      </w:r>
    </w:p>
    <w:p w14:paraId="549F7AA4" w14:textId="5E33A3EF" w:rsidR="00E0479C" w:rsidRDefault="00E0479C">
      <w:r w:rsidRPr="009E6526">
        <w:rPr>
          <w:b/>
          <w:bCs/>
          <w:sz w:val="28"/>
          <w:szCs w:val="28"/>
        </w:rPr>
        <w:t>Give yourself permission to feel the sadness when it comes</w:t>
      </w:r>
      <w:r>
        <w:t>.</w:t>
      </w:r>
    </w:p>
    <w:p w14:paraId="5AA2F85B" w14:textId="3B2BC41B" w:rsidR="009E6526" w:rsidRDefault="00E0479C" w:rsidP="009E6526">
      <w:pPr>
        <w:pStyle w:val="ListParagraph"/>
        <w:numPr>
          <w:ilvl w:val="0"/>
          <w:numId w:val="1"/>
        </w:numPr>
      </w:pPr>
      <w:r>
        <w:t>Don’t rationalize your loss away by comparison to others or shame that you ‘should’ be tougher.</w:t>
      </w:r>
      <w:r w:rsidR="009E6526">
        <w:t xml:space="preserve"> This is your loss despite what others have experienced and can be acknowledged for what It is.</w:t>
      </w:r>
    </w:p>
    <w:p w14:paraId="2969A97B" w14:textId="707AC7F4" w:rsidR="00E0479C" w:rsidRDefault="009E6526" w:rsidP="009E6526">
      <w:pPr>
        <w:pStyle w:val="ListParagraph"/>
        <w:numPr>
          <w:ilvl w:val="0"/>
          <w:numId w:val="1"/>
        </w:numPr>
      </w:pPr>
      <w:r>
        <w:t>R</w:t>
      </w:r>
      <w:r w:rsidR="00E0479C">
        <w:t>ecognize ‘normal’ stages of ‘normal’ grief – denial, anger bargaining, sadness, and acceptance</w:t>
      </w:r>
      <w:r>
        <w:t>. It is helpful if you can name your feelings and where you are in the transition/grief cycle to give yourself permission to experience whatever you are.</w:t>
      </w:r>
    </w:p>
    <w:p w14:paraId="3155C418" w14:textId="037F3525" w:rsidR="009E6526" w:rsidRDefault="009E6526" w:rsidP="009E6526">
      <w:pPr>
        <w:rPr>
          <w:b/>
          <w:bCs/>
          <w:sz w:val="28"/>
          <w:szCs w:val="28"/>
        </w:rPr>
      </w:pPr>
      <w:r w:rsidRPr="009E6526">
        <w:rPr>
          <w:b/>
          <w:bCs/>
          <w:sz w:val="28"/>
          <w:szCs w:val="28"/>
        </w:rPr>
        <w:t xml:space="preserve">Give yourself and others </w:t>
      </w:r>
      <w:proofErr w:type="gramStart"/>
      <w:r w:rsidRPr="009E6526">
        <w:rPr>
          <w:b/>
          <w:bCs/>
          <w:sz w:val="28"/>
          <w:szCs w:val="28"/>
        </w:rPr>
        <w:t>time</w:t>
      </w:r>
      <w:proofErr w:type="gramEnd"/>
    </w:p>
    <w:p w14:paraId="42268397" w14:textId="7730EFFB" w:rsidR="00304B04" w:rsidRDefault="00304B04" w:rsidP="00304B04">
      <w:pPr>
        <w:pStyle w:val="ListParagraph"/>
        <w:numPr>
          <w:ilvl w:val="0"/>
          <w:numId w:val="2"/>
        </w:numPr>
      </w:pPr>
      <w:r>
        <w:t>Remember we all go through mourning at a different rate and process. Particularly in a family, it is tempting to want ‘one speed fits all’. Give yourself and others time even though you also believe that one day it will be better, even if today is hard.</w:t>
      </w:r>
    </w:p>
    <w:p w14:paraId="2B7375C8" w14:textId="12D10844" w:rsidR="00304B04" w:rsidRDefault="00304B04" w:rsidP="009E6526">
      <w:pPr>
        <w:rPr>
          <w:b/>
          <w:bCs/>
          <w:sz w:val="28"/>
          <w:szCs w:val="28"/>
        </w:rPr>
      </w:pPr>
      <w:r w:rsidRPr="00304B04">
        <w:rPr>
          <w:b/>
          <w:bCs/>
          <w:sz w:val="28"/>
          <w:szCs w:val="28"/>
        </w:rPr>
        <w:t>Comfort others and al</w:t>
      </w:r>
      <w:r>
        <w:rPr>
          <w:b/>
          <w:bCs/>
          <w:sz w:val="28"/>
          <w:szCs w:val="28"/>
        </w:rPr>
        <w:t>low</w:t>
      </w:r>
      <w:r w:rsidRPr="00304B04">
        <w:rPr>
          <w:b/>
          <w:bCs/>
          <w:sz w:val="28"/>
          <w:szCs w:val="28"/>
        </w:rPr>
        <w:t xml:space="preserve"> yourself to be </w:t>
      </w:r>
      <w:proofErr w:type="gramStart"/>
      <w:r w:rsidRPr="00304B04">
        <w:rPr>
          <w:b/>
          <w:bCs/>
          <w:sz w:val="28"/>
          <w:szCs w:val="28"/>
        </w:rPr>
        <w:t>comforted</w:t>
      </w:r>
      <w:proofErr w:type="gramEnd"/>
    </w:p>
    <w:p w14:paraId="7836CE20" w14:textId="60AED9F2" w:rsidR="00304B04" w:rsidRPr="00D82D32" w:rsidRDefault="00D82D32" w:rsidP="00D82D32">
      <w:pPr>
        <w:pStyle w:val="ListParagraph"/>
        <w:numPr>
          <w:ilvl w:val="0"/>
          <w:numId w:val="2"/>
        </w:numPr>
      </w:pPr>
      <w:r>
        <w:t xml:space="preserve">Often in our attempts to console our children, friends, or ourselves, we offer encouragement for all the good that will be </w:t>
      </w:r>
      <w:proofErr w:type="gramStart"/>
      <w:r>
        <w:t>ahead</w:t>
      </w:r>
      <w:proofErr w:type="gramEnd"/>
      <w:r>
        <w:t xml:space="preserve"> but we forget to simply comfort for the loss that is. Encouragement is important, but comfort validates our feelings so we </w:t>
      </w:r>
      <w:r w:rsidRPr="00D82D32">
        <w:rPr>
          <w:i/>
          <w:iCs/>
        </w:rPr>
        <w:t xml:space="preserve">can </w:t>
      </w:r>
      <w:r>
        <w:t>go ahead one day.</w:t>
      </w:r>
    </w:p>
    <w:p w14:paraId="7A1E8999" w14:textId="44D4A1D0" w:rsidR="00304B04" w:rsidRPr="00D82D32" w:rsidRDefault="00B24CCC" w:rsidP="00D82D32">
      <w:pPr>
        <w:pStyle w:val="Heading3"/>
        <w:rPr>
          <w:b/>
          <w:bCs/>
          <w:sz w:val="22"/>
          <w:szCs w:val="22"/>
        </w:rPr>
      </w:pPr>
      <w:r>
        <w:rPr>
          <w:noProof/>
        </w:rPr>
        <w:drawing>
          <wp:anchor distT="0" distB="0" distL="114300" distR="114300" simplePos="0" relativeHeight="251658240" behindDoc="0" locked="0" layoutInCell="1" allowOverlap="1" wp14:anchorId="3A39D134" wp14:editId="45E12578">
            <wp:simplePos x="0" y="0"/>
            <wp:positionH relativeFrom="margin">
              <wp:align>left</wp:align>
            </wp:positionH>
            <wp:positionV relativeFrom="page">
              <wp:posOffset>7296150</wp:posOffset>
            </wp:positionV>
            <wp:extent cx="2261870" cy="1295400"/>
            <wp:effectExtent l="0" t="0" r="5080" b="0"/>
            <wp:wrapSquare wrapText="bothSides"/>
            <wp:docPr id="2" name="Picture 2" descr="BBL June 4 2020 -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88202.tmp"/>
                    <pic:cNvPicPr/>
                  </pic:nvPicPr>
                  <pic:blipFill rotWithShape="1">
                    <a:blip r:embed="rId8" cstate="print">
                      <a:extLst>
                        <a:ext uri="{28A0092B-C50C-407E-A947-70E740481C1C}">
                          <a14:useLocalDpi xmlns:a14="http://schemas.microsoft.com/office/drawing/2010/main" val="0"/>
                        </a:ext>
                      </a:extLst>
                    </a:blip>
                    <a:srcRect l="18590" t="27089" r="21795" b="9505"/>
                    <a:stretch/>
                  </pic:blipFill>
                  <pic:spPr bwMode="auto">
                    <a:xfrm>
                      <a:off x="0" y="0"/>
                      <a:ext cx="2261870" cy="1295400"/>
                    </a:xfrm>
                    <a:prstGeom prst="rect">
                      <a:avLst/>
                    </a:prstGeom>
                    <a:ln>
                      <a:noFill/>
                    </a:ln>
                    <a:extLst>
                      <a:ext uri="{53640926-AAD7-44D8-BBD7-CCE9431645EC}">
                        <a14:shadowObscured xmlns:a14="http://schemas.microsoft.com/office/drawing/2010/main"/>
                      </a:ext>
                    </a:extLst>
                  </pic:spPr>
                </pic:pic>
              </a:graphicData>
            </a:graphic>
          </wp:anchor>
        </w:drawing>
      </w:r>
      <w:r w:rsidR="00D82D32" w:rsidRPr="00D82D32">
        <w:rPr>
          <w:b/>
          <w:bCs/>
        </w:rPr>
        <w:t>Moving to new entry phase after disruption</w:t>
      </w:r>
    </w:p>
    <w:p w14:paraId="4BAF0358" w14:textId="0D2EE5C3" w:rsidR="00692806" w:rsidRDefault="00692806"/>
    <w:p w14:paraId="0085D000" w14:textId="0595A1E3" w:rsidR="009E6526" w:rsidRDefault="00692806">
      <w:r>
        <w:t xml:space="preserve">Go through each of these suggestions and write down your thoughts. </w:t>
      </w:r>
    </w:p>
    <w:p w14:paraId="1DE1C340" w14:textId="77777777" w:rsidR="00E2652A" w:rsidRDefault="00692806">
      <w:r>
        <w:t>And when you finish, see what action you can take today to do that one thing possible, even when other things still aren’t!</w:t>
      </w:r>
    </w:p>
    <w:p w14:paraId="3A030220" w14:textId="10A826B6" w:rsidR="00B24CCC" w:rsidRDefault="00B24CCC">
      <w:r>
        <w:t>And don’t forget the advice Ruth’s dad gave her years ago:</w:t>
      </w:r>
    </w:p>
    <w:p w14:paraId="2869CDE8" w14:textId="181EF7EB" w:rsidR="00B24CCC" w:rsidRDefault="00B24CCC">
      <w:r>
        <w:t xml:space="preserve">“Wherever you </w:t>
      </w:r>
      <w:proofErr w:type="gramStart"/>
      <w:r>
        <w:t xml:space="preserve">go,  </w:t>
      </w:r>
      <w:r w:rsidRPr="00D20E6F">
        <w:rPr>
          <w:b/>
          <w:bCs/>
          <w:i/>
          <w:iCs/>
          <w:sz w:val="28"/>
          <w:szCs w:val="28"/>
        </w:rPr>
        <w:t>unpack</w:t>
      </w:r>
      <w:proofErr w:type="gramEnd"/>
      <w:r w:rsidRPr="00D20E6F">
        <w:rPr>
          <w:b/>
          <w:bCs/>
          <w:i/>
          <w:iCs/>
          <w:sz w:val="28"/>
          <w:szCs w:val="28"/>
        </w:rPr>
        <w:t xml:space="preserve"> your bags and plant your trees.</w:t>
      </w:r>
      <w:r>
        <w:t xml:space="preserve"> If you aren’t there long enough to eat the fruit, someone else will and they’ll be glad you did!”</w:t>
      </w:r>
    </w:p>
    <w:p w14:paraId="7719B880" w14:textId="4CB25658" w:rsidR="00B24CCC" w:rsidRPr="00B24CCC" w:rsidRDefault="00B24CCC" w:rsidP="00B24CCC">
      <w:pPr>
        <w:pStyle w:val="NoSpacing"/>
        <w:rPr>
          <w:sz w:val="18"/>
          <w:szCs w:val="18"/>
        </w:rPr>
      </w:pPr>
      <w:r w:rsidRPr="00B24CCC">
        <w:rPr>
          <w:sz w:val="18"/>
          <w:szCs w:val="18"/>
        </w:rPr>
        <w:t>Handout prepared by Ruth E. Van Reken June 4, 2020</w:t>
      </w:r>
    </w:p>
    <w:p w14:paraId="28401417" w14:textId="0DB75DA4" w:rsidR="00B24CCC" w:rsidRPr="00B24CCC" w:rsidRDefault="00B24CCC" w:rsidP="00B24CCC">
      <w:pPr>
        <w:pStyle w:val="NoSpacing"/>
        <w:rPr>
          <w:sz w:val="18"/>
          <w:szCs w:val="18"/>
        </w:rPr>
      </w:pPr>
      <w:r w:rsidRPr="00B24CCC">
        <w:rPr>
          <w:sz w:val="18"/>
          <w:szCs w:val="18"/>
        </w:rPr>
        <w:t>Material adapted from her co-authored book, Third Culture Kids: Growing Up Among World, 3</w:t>
      </w:r>
      <w:r w:rsidRPr="00B24CCC">
        <w:rPr>
          <w:sz w:val="18"/>
          <w:szCs w:val="18"/>
          <w:vertAlign w:val="superscript"/>
        </w:rPr>
        <w:t>rd</w:t>
      </w:r>
      <w:r w:rsidRPr="00B24CCC">
        <w:rPr>
          <w:sz w:val="18"/>
          <w:szCs w:val="18"/>
        </w:rPr>
        <w:t xml:space="preserve"> Ed.</w:t>
      </w:r>
    </w:p>
    <w:p w14:paraId="7AC63209" w14:textId="77777777" w:rsidR="00692806" w:rsidRDefault="00692806"/>
    <w:sectPr w:rsidR="00692806" w:rsidSect="00E2652A">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1505" w14:textId="77777777" w:rsidR="00DD72F3" w:rsidRDefault="00DD72F3" w:rsidP="003A2E96">
      <w:pPr>
        <w:spacing w:after="0" w:line="240" w:lineRule="auto"/>
      </w:pPr>
      <w:r>
        <w:separator/>
      </w:r>
    </w:p>
  </w:endnote>
  <w:endnote w:type="continuationSeparator" w:id="0">
    <w:p w14:paraId="134F042E" w14:textId="77777777" w:rsidR="00DD72F3" w:rsidRDefault="00DD72F3" w:rsidP="003A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DD74" w14:textId="77777777" w:rsidR="00DD72F3" w:rsidRDefault="00DD72F3" w:rsidP="003A2E96">
      <w:pPr>
        <w:spacing w:after="0" w:line="240" w:lineRule="auto"/>
      </w:pPr>
      <w:r>
        <w:separator/>
      </w:r>
    </w:p>
  </w:footnote>
  <w:footnote w:type="continuationSeparator" w:id="0">
    <w:p w14:paraId="49FCA1F7" w14:textId="77777777" w:rsidR="00DD72F3" w:rsidRDefault="00DD72F3" w:rsidP="003A2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7B10"/>
    <w:multiLevelType w:val="hybridMultilevel"/>
    <w:tmpl w:val="5DD6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15EE"/>
    <w:multiLevelType w:val="hybridMultilevel"/>
    <w:tmpl w:val="10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831DA"/>
    <w:multiLevelType w:val="hybridMultilevel"/>
    <w:tmpl w:val="6626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43A53"/>
    <w:multiLevelType w:val="hybridMultilevel"/>
    <w:tmpl w:val="7B86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2968"/>
    <w:multiLevelType w:val="hybridMultilevel"/>
    <w:tmpl w:val="0CC64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176723">
    <w:abstractNumId w:val="2"/>
  </w:num>
  <w:num w:numId="2" w16cid:durableId="341247051">
    <w:abstractNumId w:val="0"/>
  </w:num>
  <w:num w:numId="3" w16cid:durableId="695039362">
    <w:abstractNumId w:val="3"/>
  </w:num>
  <w:num w:numId="4" w16cid:durableId="361714331">
    <w:abstractNumId w:val="1"/>
  </w:num>
  <w:num w:numId="5" w16cid:durableId="2015375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9C"/>
    <w:rsid w:val="000150CF"/>
    <w:rsid w:val="001053BC"/>
    <w:rsid w:val="001A02CC"/>
    <w:rsid w:val="00200E6A"/>
    <w:rsid w:val="0022004E"/>
    <w:rsid w:val="00304B04"/>
    <w:rsid w:val="003A1FDD"/>
    <w:rsid w:val="003A2E96"/>
    <w:rsid w:val="003A7181"/>
    <w:rsid w:val="00692806"/>
    <w:rsid w:val="009E6526"/>
    <w:rsid w:val="00B24CCC"/>
    <w:rsid w:val="00BF3D38"/>
    <w:rsid w:val="00C0648F"/>
    <w:rsid w:val="00C7156D"/>
    <w:rsid w:val="00D20E6F"/>
    <w:rsid w:val="00D82D32"/>
    <w:rsid w:val="00DD72F3"/>
    <w:rsid w:val="00E0479C"/>
    <w:rsid w:val="00E2652A"/>
    <w:rsid w:val="00E446CC"/>
    <w:rsid w:val="00EF7C2C"/>
    <w:rsid w:val="00FA0A89"/>
    <w:rsid w:val="00FF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D3A3"/>
  <w15:chartTrackingRefBased/>
  <w15:docId w15:val="{5EF1FB82-4970-4921-ACF6-FD48924D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2E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E0479C"/>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styleId="Heading4">
    <w:name w:val="heading 4"/>
    <w:basedOn w:val="Normal"/>
    <w:next w:val="Normal"/>
    <w:link w:val="Heading4Char"/>
    <w:uiPriority w:val="9"/>
    <w:semiHidden/>
    <w:unhideWhenUsed/>
    <w:qFormat/>
    <w:rsid w:val="003A2E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479C"/>
    <w:rPr>
      <w:rFonts w:asciiTheme="majorHAnsi" w:eastAsiaTheme="majorEastAsia" w:hAnsiTheme="majorHAnsi" w:cstheme="majorBidi"/>
      <w:caps/>
      <w:sz w:val="32"/>
      <w:szCs w:val="24"/>
    </w:rPr>
  </w:style>
  <w:style w:type="paragraph" w:styleId="ListParagraph">
    <w:name w:val="List Paragraph"/>
    <w:basedOn w:val="Normal"/>
    <w:uiPriority w:val="34"/>
    <w:qFormat/>
    <w:rsid w:val="009E6526"/>
    <w:pPr>
      <w:ind w:left="720"/>
      <w:contextualSpacing/>
    </w:pPr>
  </w:style>
  <w:style w:type="paragraph" w:styleId="NoSpacing">
    <w:name w:val="No Spacing"/>
    <w:uiPriority w:val="1"/>
    <w:qFormat/>
    <w:rsid w:val="00B24CCC"/>
    <w:pPr>
      <w:spacing w:after="0" w:line="240" w:lineRule="auto"/>
    </w:pPr>
  </w:style>
  <w:style w:type="character" w:customStyle="1" w:styleId="Heading1Char">
    <w:name w:val="Heading 1 Char"/>
    <w:basedOn w:val="DefaultParagraphFont"/>
    <w:link w:val="Heading1"/>
    <w:uiPriority w:val="9"/>
    <w:rsid w:val="003A2E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2E9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A2E9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A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tials">
    <w:name w:val="Initials"/>
    <w:basedOn w:val="Normal"/>
    <w:next w:val="Heading3"/>
    <w:uiPriority w:val="1"/>
    <w:qFormat/>
    <w:rsid w:val="003A2E96"/>
    <w:pPr>
      <w:spacing w:after="1480" w:line="240" w:lineRule="auto"/>
      <w:ind w:left="144" w:right="360"/>
      <w:contextualSpacing/>
      <w:jc w:val="center"/>
    </w:pPr>
    <w:rPr>
      <w:rFonts w:asciiTheme="majorHAnsi" w:hAnsiTheme="majorHAnsi"/>
      <w:caps/>
      <w:color w:val="4472C4" w:themeColor="accent1"/>
      <w:sz w:val="110"/>
    </w:rPr>
  </w:style>
  <w:style w:type="paragraph" w:styleId="Header">
    <w:name w:val="header"/>
    <w:basedOn w:val="Normal"/>
    <w:link w:val="HeaderChar"/>
    <w:uiPriority w:val="99"/>
    <w:unhideWhenUsed/>
    <w:rsid w:val="003A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96"/>
  </w:style>
  <w:style w:type="paragraph" w:styleId="Footer">
    <w:name w:val="footer"/>
    <w:basedOn w:val="Normal"/>
    <w:link w:val="FooterChar"/>
    <w:uiPriority w:val="99"/>
    <w:unhideWhenUsed/>
    <w:rsid w:val="003A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5DE00C302041AFB6D282C6F3F2331D"/>
        <w:category>
          <w:name w:val="General"/>
          <w:gallery w:val="placeholder"/>
        </w:category>
        <w:types>
          <w:type w:val="bbPlcHdr"/>
        </w:types>
        <w:behaviors>
          <w:behavior w:val="content"/>
        </w:behaviors>
        <w:guid w:val="{85036753-2772-402E-B19F-FB968E4EB031}"/>
      </w:docPartPr>
      <w:docPartBody>
        <w:p w:rsidR="00CD6048" w:rsidRDefault="006770AF" w:rsidP="006770AF">
          <w:pPr>
            <w:pStyle w:val="365DE00C302041AFB6D282C6F3F2331D"/>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AF"/>
    <w:rsid w:val="005F5344"/>
    <w:rsid w:val="006770AF"/>
    <w:rsid w:val="007308BC"/>
    <w:rsid w:val="00CD6048"/>
    <w:rsid w:val="00DE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DE00C302041AFB6D282C6F3F2331D">
    <w:name w:val="365DE00C302041AFB6D282C6F3F2331D"/>
    <w:rsid w:val="00677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VanReken</dc:creator>
  <cp:keywords/>
  <dc:description/>
  <cp:lastModifiedBy>Ruth VanReken</cp:lastModifiedBy>
  <cp:revision>2</cp:revision>
  <dcterms:created xsi:type="dcterms:W3CDTF">2023-01-23T22:17:00Z</dcterms:created>
  <dcterms:modified xsi:type="dcterms:W3CDTF">2023-01-23T22:17:00Z</dcterms:modified>
</cp:coreProperties>
</file>